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30BF" w:rsidRDefault="00497C48" w:rsidP="005F30BF">
      <w:pP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bookmarkStart w:id="0" w:name="_GoBack"/>
      <w:bookmarkEnd w:id="0"/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1901190</wp:posOffset>
                </wp:positionH>
                <wp:positionV relativeFrom="paragraph">
                  <wp:posOffset>89535</wp:posOffset>
                </wp:positionV>
                <wp:extent cx="3648075" cy="884555"/>
                <wp:effectExtent l="0" t="0" r="0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48075" cy="884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F30BF" w:rsidRDefault="005F30BF" w:rsidP="005F30BF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Державна податкова служба України</w:t>
                            </w:r>
                          </w:p>
                          <w:p w:rsidR="005F30BF" w:rsidRDefault="005F30BF" w:rsidP="005F30BF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Головне управління </w:t>
                            </w:r>
                          </w:p>
                          <w:p w:rsidR="005F30BF" w:rsidRDefault="005F30BF" w:rsidP="005F30BF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ДПС у Черкаській області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149.7pt;margin-top:7.05pt;width:287.25pt;height:69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" filled="f" stroked="f">
                <v:textbox>
                  <w:txbxContent>
                    <w:p w:rsidR="005F30BF" w:rsidRDefault="005F30BF" w:rsidP="005F30BF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Державна податкова служба України</w:t>
                      </w:r>
                    </w:p>
                    <w:p w:rsidR="005F30BF" w:rsidRDefault="005F30BF" w:rsidP="005F30BF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Головне управління </w:t>
                      </w:r>
                    </w:p>
                    <w:p w:rsidR="005F30BF" w:rsidRDefault="005F30BF" w:rsidP="005F30BF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ДПС у Черкаській області</w:t>
                      </w:r>
                    </w:p>
                  </w:txbxContent>
                </v:textbox>
              </v:shape>
            </w:pict>
          </mc:Fallback>
        </mc:AlternateContent>
      </w:r>
      <w:bookmarkStart w:id="1" w:name="bookmark2"/>
      <w:r w:rsidR="005F30BF">
        <w:rPr>
          <w:noProof/>
          <w:lang w:val="uk-UA" w:eastAsia="uk-UA"/>
        </w:rPr>
        <w:drawing>
          <wp:inline distT="0" distB="0" distL="0" distR="0">
            <wp:extent cx="1876425" cy="9525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"/>
    </w:p>
    <w:p w:rsidR="00617729" w:rsidRPr="005F30BF" w:rsidRDefault="00617729" w:rsidP="00E635CF">
      <w:pPr>
        <w:spacing w:line="240" w:lineRule="auto"/>
        <w:jc w:val="center"/>
        <w:rPr>
          <w:rFonts w:ascii="Times New Roman" w:hAnsi="Times New Roman" w:cs="Times New Roman"/>
          <w:b/>
          <w:color w:val="333333"/>
          <w:sz w:val="26"/>
          <w:szCs w:val="26"/>
          <w:shd w:val="clear" w:color="auto" w:fill="FFFFFF"/>
          <w:lang w:val="uk-UA"/>
        </w:rPr>
      </w:pPr>
      <w:r w:rsidRPr="005F30BF">
        <w:rPr>
          <w:rFonts w:ascii="Times New Roman" w:hAnsi="Times New Roman" w:cs="Times New Roman"/>
          <w:b/>
          <w:color w:val="333333"/>
          <w:sz w:val="26"/>
          <w:szCs w:val="26"/>
          <w:shd w:val="clear" w:color="auto" w:fill="FFFFFF"/>
          <w:lang w:val="uk-UA"/>
        </w:rPr>
        <w:t>Чи нараховується амортизація на ОЗ та нематеріальні активи, внесені до статутного фонду підприємства, та на яку вартість?</w:t>
      </w:r>
    </w:p>
    <w:p w:rsidR="00E635CF" w:rsidRPr="005F30BF" w:rsidRDefault="00617729" w:rsidP="00E635C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6"/>
          <w:szCs w:val="26"/>
          <w:lang w:val="uk-UA"/>
        </w:rPr>
      </w:pPr>
      <w:r w:rsidRPr="005F30BF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  <w:lang w:val="uk-UA"/>
        </w:rPr>
        <w:t>  Порядок розрахунку амортизації основних засобів або нематеріальних активів для визначення об’єкта оподаткування наведено у п. 138.3 ст. 138 Податкового кодексу України від 02 грудня 2010 року № 2755-VI зі змінами та доповненнями (далі – ПКУ).</w:t>
      </w:r>
    </w:p>
    <w:p w:rsidR="00E635CF" w:rsidRPr="005F30BF" w:rsidRDefault="00617729" w:rsidP="00E635C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6"/>
          <w:szCs w:val="26"/>
          <w:lang w:val="uk-UA"/>
        </w:rPr>
      </w:pPr>
      <w:r w:rsidRPr="005F30BF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  <w:lang w:val="uk-UA"/>
        </w:rPr>
        <w:t>Відповідно до п.п. 138.3.1 п. 138.3 ст. 138 ПКУ розрахунок амортизації основних засобів та нематеріальних активів здійснюється відповідно до національних положень (стандартів) бухгалтерського обліку або міжнародних стандартів фінансової звітності з урахуванням обмежень, встановлених п.п. 14.1.138 п. 14.1 ст. 14 розд. I ПКУ, підпунктами 138.3.2 – 138.3.4 п. 138.3 ст. 138 ПКУ. При такому розрахунку застосовуються методи нарахування амортизації, передбачені національними положеннями (стандартами) бухгалтерського обліку.</w:t>
      </w:r>
    </w:p>
    <w:p w:rsidR="00E635CF" w:rsidRPr="005F30BF" w:rsidRDefault="00617729" w:rsidP="00E635C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6"/>
          <w:szCs w:val="26"/>
          <w:lang w:val="uk-UA"/>
        </w:rPr>
      </w:pPr>
      <w:r w:rsidRPr="005F30BF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  <w:lang w:val="uk-UA"/>
        </w:rPr>
        <w:t>Для розрахунку амортизації відповідно до положень п. 138.3 ст. 138 ПКУ визначається вартість основних засобів та нематеріальних активів без урахування їх переоцінки (уцінки, дооцінки), проведеної відповідно до положень бухгалтерського обліку.</w:t>
      </w:r>
    </w:p>
    <w:p w:rsidR="00E635CF" w:rsidRPr="005F30BF" w:rsidRDefault="00617729" w:rsidP="00E635C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6"/>
          <w:szCs w:val="26"/>
          <w:lang w:val="uk-UA"/>
        </w:rPr>
      </w:pPr>
      <w:r w:rsidRPr="005F30BF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  <w:lang w:val="uk-UA"/>
        </w:rPr>
        <w:t>Амортизація не нараховується за період невикористання (експлуатації) основних засобів у господарській діяльності у зв’язку з їх консервацією.</w:t>
      </w:r>
    </w:p>
    <w:p w:rsidR="00E635CF" w:rsidRPr="005F30BF" w:rsidRDefault="00617729" w:rsidP="00E635C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6"/>
          <w:szCs w:val="26"/>
          <w:lang w:val="uk-UA"/>
        </w:rPr>
      </w:pPr>
      <w:r w:rsidRPr="005F30BF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  <w:lang w:val="uk-UA"/>
        </w:rPr>
        <w:t>Згідно з п.п. 138.3.2 п. 138.3 ст. 138 ПКУ не підлягають амортизації та проводяться за рахунок відповідних джерел:</w:t>
      </w:r>
    </w:p>
    <w:p w:rsidR="00E635CF" w:rsidRPr="005F30BF" w:rsidRDefault="00617729" w:rsidP="00E635C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6"/>
          <w:szCs w:val="26"/>
          <w:lang w:val="uk-UA"/>
        </w:rPr>
      </w:pPr>
      <w:r w:rsidRPr="005F30BF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  <w:lang w:val="uk-UA"/>
        </w:rPr>
        <w:t>вартість гудвілу;</w:t>
      </w:r>
    </w:p>
    <w:p w:rsidR="00E635CF" w:rsidRPr="005F30BF" w:rsidRDefault="00617729" w:rsidP="00E635C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6"/>
          <w:szCs w:val="26"/>
          <w:lang w:val="uk-UA"/>
        </w:rPr>
      </w:pPr>
      <w:r w:rsidRPr="005F30BF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  <w:lang w:val="uk-UA"/>
        </w:rPr>
        <w:t>витрати на придбання/самостійне виготовлення невиробничих основних засобів, невиробничих нематеріальних активів;</w:t>
      </w:r>
    </w:p>
    <w:p w:rsidR="00E635CF" w:rsidRPr="005F30BF" w:rsidRDefault="00617729" w:rsidP="00E635C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6"/>
          <w:szCs w:val="26"/>
          <w:lang w:val="uk-UA"/>
        </w:rPr>
      </w:pPr>
      <w:r w:rsidRPr="005F30BF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  <w:lang w:val="uk-UA"/>
        </w:rPr>
        <w:t>витрати на ремонт, реконструкцію, модернізацію або інші поліпшення невиробничих основних засобів, невиробничих нематеріальних активів.</w:t>
      </w:r>
    </w:p>
    <w:p w:rsidR="00E635CF" w:rsidRPr="005F30BF" w:rsidRDefault="00617729" w:rsidP="00E635C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6"/>
          <w:szCs w:val="26"/>
          <w:lang w:val="uk-UA"/>
        </w:rPr>
      </w:pPr>
      <w:r w:rsidRPr="005F30BF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  <w:lang w:val="uk-UA"/>
        </w:rPr>
        <w:t>Терміни «невиробничі основні засоби», «невиробничі нематеріальні активи» означають відповідно основні засоби, нематеріальні активи, не призначені для використання в господарській діяльності платника податку.</w:t>
      </w:r>
    </w:p>
    <w:p w:rsidR="00E635CF" w:rsidRPr="005F30BF" w:rsidRDefault="00617729" w:rsidP="00E635C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  <w:lang w:val="uk-UA"/>
        </w:rPr>
      </w:pPr>
      <w:r w:rsidRPr="005F30BF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  <w:lang w:val="uk-UA"/>
        </w:rPr>
        <w:t>Нормами Національного положення (стандарту) бухгалтерського обліку 7 «Основні засоби», затвердженого наказом Міністерства фінансів України від 27.04.2000 № 92 зі змінами та доповненнями (далі – НП(С)БО 7) та Національного положення (стандарту) бухгалтерського обліку 8 «Нематеріальні активи», затвердженого наказом Міністерства фінансів України від 18.10.1999 № 242 зі змінами та доповненнями (далі – НП(С)БО 8), визначено відображення вартості основних засобів та нематеріальних активів, внесених до статутного фонду підприємства та нарахування амортизації на них.</w:t>
      </w:r>
    </w:p>
    <w:p w:rsidR="00E635CF" w:rsidRPr="005F30BF" w:rsidRDefault="00617729" w:rsidP="00E635C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  <w:lang w:val="uk-UA"/>
        </w:rPr>
      </w:pPr>
      <w:r w:rsidRPr="005F30BF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  <w:lang w:val="uk-UA"/>
        </w:rPr>
        <w:t>Пунктом 7 НП(С)БО 7 та п. 10 НП(С)БО 8 встановлено, що придбані (створені) основні засоби та нематеріальні активи зараховуються на баланс підприємства за первісною вартістю.</w:t>
      </w:r>
    </w:p>
    <w:p w:rsidR="00E635CF" w:rsidRPr="005F30BF" w:rsidRDefault="00617729" w:rsidP="00E635C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  <w:lang w:val="uk-UA"/>
        </w:rPr>
      </w:pPr>
      <w:r w:rsidRPr="005F30BF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  <w:lang w:val="uk-UA"/>
        </w:rPr>
        <w:t xml:space="preserve">Первісною вартістю основних засобів, що внесені до статутного капіталу підприємства, визнається погоджена засновниками (учасниками) підприємства їх </w:t>
      </w:r>
      <w:r w:rsidRPr="005F30BF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  <w:lang w:val="uk-UA"/>
        </w:rPr>
        <w:lastRenderedPageBreak/>
        <w:t>справедлива вартість з урахуванням витрат, передбачених п. 8 НП(С)БО 7 (абзац другий п. 10 НП(С)БО 7).</w:t>
      </w:r>
    </w:p>
    <w:p w:rsidR="00E635CF" w:rsidRPr="005F30BF" w:rsidRDefault="00617729" w:rsidP="00E635C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  <w:lang w:val="uk-UA"/>
        </w:rPr>
      </w:pPr>
      <w:r w:rsidRPr="005F30BF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  <w:lang w:val="uk-UA"/>
        </w:rPr>
        <w:t>Відповідно до п. 8 НП(С)БО 7 первісна вартість об’єкта основних засобів складається з таких витрат:</w:t>
      </w:r>
    </w:p>
    <w:p w:rsidR="00E635CF" w:rsidRPr="005F30BF" w:rsidRDefault="00617729" w:rsidP="00E635C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  <w:lang w:val="uk-UA"/>
        </w:rPr>
      </w:pPr>
      <w:r w:rsidRPr="005F30BF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  <w:lang w:val="uk-UA"/>
        </w:rPr>
        <w:t>суми, що сплачують постачальникам активів та підрядникам за виконання будівельно-монтажних робіт (без непрямих податків);</w:t>
      </w:r>
    </w:p>
    <w:p w:rsidR="00E635CF" w:rsidRPr="005F30BF" w:rsidRDefault="00617729" w:rsidP="00E635C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  <w:lang w:val="uk-UA"/>
        </w:rPr>
      </w:pPr>
      <w:r w:rsidRPr="005F30BF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  <w:lang w:val="uk-UA"/>
        </w:rPr>
        <w:t>реєстраційні збори, державне мито та аналогічні платежі, що здійснюються в зв’язку з придбанням (отриманням) прав на об’єкт основних засобів;</w:t>
      </w:r>
    </w:p>
    <w:p w:rsidR="00E635CF" w:rsidRPr="005F30BF" w:rsidRDefault="00617729" w:rsidP="00E635C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6"/>
          <w:szCs w:val="26"/>
          <w:lang w:val="uk-UA"/>
        </w:rPr>
      </w:pPr>
      <w:r w:rsidRPr="005F30BF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  <w:lang w:val="uk-UA"/>
        </w:rPr>
        <w:t>суми ввізного мита;</w:t>
      </w:r>
    </w:p>
    <w:p w:rsidR="00E635CF" w:rsidRPr="005F30BF" w:rsidRDefault="00617729" w:rsidP="00E635C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  <w:lang w:val="uk-UA"/>
        </w:rPr>
      </w:pPr>
      <w:r w:rsidRPr="005F30BF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  <w:lang w:val="uk-UA"/>
        </w:rPr>
        <w:t>суми непрямих податків у зв’язку з придбанням (створенням) основних засобів (якщо вони не відшкодовуються підприємству);</w:t>
      </w:r>
    </w:p>
    <w:p w:rsidR="00E635CF" w:rsidRPr="005F30BF" w:rsidRDefault="00617729" w:rsidP="00E635C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  <w:lang w:val="uk-UA"/>
        </w:rPr>
      </w:pPr>
      <w:r w:rsidRPr="005F30BF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  <w:lang w:val="uk-UA"/>
        </w:rPr>
        <w:t>витрати зі страхування ризиків доставки основних засобів;</w:t>
      </w:r>
    </w:p>
    <w:p w:rsidR="00E635CF" w:rsidRPr="005F30BF" w:rsidRDefault="00617729" w:rsidP="00E635C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  <w:lang w:val="uk-UA"/>
        </w:rPr>
      </w:pPr>
      <w:r w:rsidRPr="005F30BF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  <w:lang w:val="uk-UA"/>
        </w:rPr>
        <w:t>витрати на транспортування, установку, монтаж, налагодження основних засобів;</w:t>
      </w:r>
    </w:p>
    <w:p w:rsidR="00E635CF" w:rsidRPr="005F30BF" w:rsidRDefault="00617729" w:rsidP="00E635C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6"/>
          <w:szCs w:val="26"/>
          <w:lang w:val="uk-UA"/>
        </w:rPr>
      </w:pPr>
      <w:r w:rsidRPr="005F30BF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  <w:lang w:val="uk-UA"/>
        </w:rPr>
        <w:t>інші витрати, безпосередньо пов’язані з доведенням основних засобів до стану, у якому вони придатні для використання із запланованою метою.</w:t>
      </w:r>
    </w:p>
    <w:p w:rsidR="00E635CF" w:rsidRPr="005F30BF" w:rsidRDefault="00617729" w:rsidP="00E635C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  <w:lang w:val="uk-UA"/>
        </w:rPr>
      </w:pPr>
      <w:r w:rsidRPr="005F30BF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  <w:lang w:val="uk-UA"/>
        </w:rPr>
        <w:t>Первісною вартістю нематеріальних активів, що внесені до статутного капіталу підприємства, визнається погоджена засновниками (учасниками) підприємства їх справедлива вартість з урахуванням витрат, передбачених п. 11 НП(С)БО 8 (п. 14 НП(С)БО 8).</w:t>
      </w:r>
    </w:p>
    <w:p w:rsidR="00E635CF" w:rsidRPr="005F30BF" w:rsidRDefault="00617729" w:rsidP="00E635C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6"/>
          <w:szCs w:val="26"/>
          <w:lang w:val="uk-UA"/>
        </w:rPr>
      </w:pPr>
      <w:r w:rsidRPr="005F30BF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  <w:lang w:val="uk-UA"/>
        </w:rPr>
        <w:t>Абзацом першим п. 11 НП(С)БО 8 встановлено, що первісна вартість придбаного нематеріального активу складається з ціни (вартості) придбання (крім отриманих торговельних знижок), мита, непрямих податків, що не підлягають відшкодуванню, та інших витрат, безпосередньо пов’язаних з його придбанням та доведенням до стану, у якому він придатний для використання за призначенням.</w:t>
      </w:r>
    </w:p>
    <w:p w:rsidR="00E635CF" w:rsidRPr="005F30BF" w:rsidRDefault="00617729" w:rsidP="00E635C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  <w:lang w:val="uk-UA"/>
        </w:rPr>
      </w:pPr>
      <w:r w:rsidRPr="005F30BF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  <w:lang w:val="uk-UA"/>
        </w:rPr>
        <w:t>З урахуванням зазначеного, у податковому обліку не передбачено обмежень щодо нарахування амортизації на основні засоби та нематеріальні активи, внесені до статутного фонду підприємства, тому такі основні засоби та нематеріальні активи, які призначені для використання в господарській діяльності платника податку, підлягають амортизації згідно з п. 138.3 ст. 138 ПКУ.</w:t>
      </w:r>
    </w:p>
    <w:p w:rsidR="00617729" w:rsidRPr="009A42AF" w:rsidRDefault="00617729" w:rsidP="00E635C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</w:pPr>
      <w:r w:rsidRPr="005F30BF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  <w:lang w:val="uk-UA"/>
        </w:rPr>
        <w:t>При цьому амортизації підлягає погоджена засновниками (учасниками) підприємства їх справедлива вартість з урахуванням витрат, передбачених п. 8 НП(С)БО 7 та п. 11 НП(С)БО 8 (п. 10 НП(С)БО 7, п. 14 НП(С)БО 8).</w:t>
      </w:r>
    </w:p>
    <w:p w:rsidR="00473EA6" w:rsidRPr="00473EA6" w:rsidRDefault="00473EA6" w:rsidP="005F30BF">
      <w:pPr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</w:pPr>
    </w:p>
    <w:p w:rsidR="005F30BF" w:rsidRDefault="005F30BF" w:rsidP="005F30BF">
      <w:pPr>
        <w:rPr>
          <w:rStyle w:val="z-label"/>
        </w:rPr>
      </w:pPr>
      <w:r w:rsidRPr="005F30BF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  <w:t>За інформацією загальнодоступного інформаційно-довідкового ресурсу.</w:t>
      </w:r>
    </w:p>
    <w:p w:rsidR="005F30BF" w:rsidRPr="00473EA6" w:rsidRDefault="005F30BF" w:rsidP="005F30B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9A42AF" w:rsidRPr="00473EA6" w:rsidRDefault="009A42AF" w:rsidP="005F30B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9A42AF" w:rsidRPr="00473EA6" w:rsidRDefault="009A42AF" w:rsidP="005F30B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9A42AF" w:rsidRPr="00473EA6" w:rsidRDefault="009A42AF" w:rsidP="005F30B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9A42AF" w:rsidRPr="00473EA6" w:rsidRDefault="009A42AF" w:rsidP="005F30B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9A42AF" w:rsidRPr="00473EA6" w:rsidRDefault="009A42AF" w:rsidP="005F30B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9A42AF" w:rsidRPr="00473EA6" w:rsidRDefault="009A42AF" w:rsidP="005F30B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9A42AF" w:rsidRPr="00473EA6" w:rsidRDefault="009A42AF" w:rsidP="005F30B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5F30BF" w:rsidRPr="00AB7F57" w:rsidRDefault="005F30BF" w:rsidP="005F30B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F30BF" w:rsidRPr="00AB7F57" w:rsidRDefault="005F30BF" w:rsidP="005F30B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F30BF" w:rsidRPr="00C70D90" w:rsidRDefault="005F30BF" w:rsidP="005F30B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uk-UA"/>
        </w:rPr>
      </w:pPr>
      <w:r w:rsidRPr="00C70D90">
        <w:rPr>
          <w:rFonts w:ascii="Times New Roman" w:hAnsi="Times New Roman" w:cs="Times New Roman"/>
          <w:sz w:val="20"/>
          <w:szCs w:val="20"/>
          <w:lang w:val="uk-UA"/>
        </w:rPr>
        <w:t xml:space="preserve">18002, м. Черкаси, вул. Хрещатик,235                                           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e</w:t>
      </w:r>
      <w:r w:rsidRPr="00C70D90">
        <w:rPr>
          <w:rFonts w:ascii="Times New Roman" w:hAnsi="Times New Roman" w:cs="Times New Roman"/>
          <w:sz w:val="20"/>
          <w:szCs w:val="20"/>
          <w:lang w:val="uk-UA"/>
        </w:rPr>
        <w:t>-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mail</w:t>
      </w:r>
      <w:r w:rsidRPr="00C70D90">
        <w:rPr>
          <w:rFonts w:ascii="Times New Roman" w:hAnsi="Times New Roman" w:cs="Times New Roman"/>
          <w:sz w:val="20"/>
          <w:szCs w:val="20"/>
          <w:lang w:val="uk-UA"/>
        </w:rPr>
        <w:t xml:space="preserve">: </w:t>
      </w:r>
      <w:hyperlink r:id="rId6" w:history="1"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ck</w:t>
        </w:r>
        <w:r w:rsidRPr="00C70D90">
          <w:rPr>
            <w:rStyle w:val="a5"/>
            <w:rFonts w:ascii="Times New Roman" w:hAnsi="Times New Roman" w:cs="Times New Roman"/>
            <w:sz w:val="20"/>
            <w:szCs w:val="20"/>
            <w:lang w:val="uk-UA"/>
          </w:rPr>
          <w:t>.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zmi</w:t>
        </w:r>
        <w:r w:rsidRPr="00C70D90">
          <w:rPr>
            <w:rStyle w:val="a5"/>
            <w:rFonts w:ascii="Times New Roman" w:hAnsi="Times New Roman" w:cs="Times New Roman"/>
            <w:sz w:val="20"/>
            <w:szCs w:val="20"/>
            <w:lang w:val="uk-UA"/>
          </w:rPr>
          <w:t>@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tax</w:t>
        </w:r>
        <w:r w:rsidRPr="00C70D90">
          <w:rPr>
            <w:rStyle w:val="a5"/>
            <w:rFonts w:ascii="Times New Roman" w:hAnsi="Times New Roman" w:cs="Times New Roman"/>
            <w:sz w:val="20"/>
            <w:szCs w:val="20"/>
            <w:lang w:val="uk-UA"/>
          </w:rPr>
          <w:t>.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gov</w:t>
        </w:r>
        <w:r w:rsidRPr="00C70D90">
          <w:rPr>
            <w:rStyle w:val="a5"/>
            <w:rFonts w:ascii="Times New Roman" w:hAnsi="Times New Roman" w:cs="Times New Roman"/>
            <w:sz w:val="20"/>
            <w:szCs w:val="20"/>
            <w:lang w:val="uk-UA"/>
          </w:rPr>
          <w:t>.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ua</w:t>
        </w:r>
      </w:hyperlink>
    </w:p>
    <w:p w:rsidR="005F30BF" w:rsidRPr="005F30BF" w:rsidRDefault="005F30BF" w:rsidP="005F30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16F">
        <w:rPr>
          <w:rFonts w:ascii="Times New Roman" w:hAnsi="Times New Roman" w:cs="Times New Roman"/>
          <w:sz w:val="20"/>
          <w:szCs w:val="20"/>
        </w:rPr>
        <w:t xml:space="preserve">тел.(0472) 33-91-34                                                                           </w:t>
      </w:r>
      <w:hyperlink r:id="rId7" w:history="1">
        <w:r w:rsidRPr="00EA716F">
          <w:rPr>
            <w:rStyle w:val="a5"/>
            <w:rFonts w:ascii="Times New Roman" w:hAnsi="Times New Roman" w:cs="Times New Roman"/>
            <w:sz w:val="20"/>
            <w:szCs w:val="20"/>
          </w:rPr>
          <w:t>https://ck.tax.gov.ua/</w:t>
        </w:r>
      </w:hyperlink>
    </w:p>
    <w:sectPr w:rsidR="005F30BF" w:rsidRPr="005F30BF" w:rsidSect="007470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729"/>
    <w:rsid w:val="00473EA6"/>
    <w:rsid w:val="00497C48"/>
    <w:rsid w:val="005F30BF"/>
    <w:rsid w:val="00617729"/>
    <w:rsid w:val="0074702D"/>
    <w:rsid w:val="00771D4E"/>
    <w:rsid w:val="009A42AF"/>
    <w:rsid w:val="00A34057"/>
    <w:rsid w:val="00E635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F30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F30BF"/>
    <w:rPr>
      <w:rFonts w:ascii="Tahoma" w:hAnsi="Tahoma" w:cs="Tahoma"/>
      <w:sz w:val="16"/>
      <w:szCs w:val="16"/>
    </w:rPr>
  </w:style>
  <w:style w:type="character" w:customStyle="1" w:styleId="z-label">
    <w:name w:val="z-label"/>
    <w:basedOn w:val="a0"/>
    <w:rsid w:val="005F30BF"/>
  </w:style>
  <w:style w:type="character" w:styleId="a5">
    <w:name w:val="Hyperlink"/>
    <w:uiPriority w:val="99"/>
    <w:rsid w:val="005F30B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F30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F30BF"/>
    <w:rPr>
      <w:rFonts w:ascii="Tahoma" w:hAnsi="Tahoma" w:cs="Tahoma"/>
      <w:sz w:val="16"/>
      <w:szCs w:val="16"/>
    </w:rPr>
  </w:style>
  <w:style w:type="character" w:customStyle="1" w:styleId="z-label">
    <w:name w:val="z-label"/>
    <w:basedOn w:val="a0"/>
    <w:rsid w:val="005F30BF"/>
  </w:style>
  <w:style w:type="character" w:styleId="a5">
    <w:name w:val="Hyperlink"/>
    <w:uiPriority w:val="99"/>
    <w:rsid w:val="005F30B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ck.tax.gov.ua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ck.zmi@tax.gov.ua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3321</Words>
  <Characters>1894</Characters>
  <Application>Microsoft Office Word</Application>
  <DocSecurity>4</DocSecurity>
  <Lines>15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Заболотня О. В.</dc:creator>
  <cp:lastModifiedBy>Оніщенко Віталій Володимирович</cp:lastModifiedBy>
  <cp:revision>2</cp:revision>
  <cp:lastPrinted>2022-07-26T06:15:00Z</cp:lastPrinted>
  <dcterms:created xsi:type="dcterms:W3CDTF">2022-07-26T06:16:00Z</dcterms:created>
  <dcterms:modified xsi:type="dcterms:W3CDTF">2022-07-26T06:16:00Z</dcterms:modified>
</cp:coreProperties>
</file>